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060637" w:rsidRPr="00F03A75" w:rsidTr="007D1D65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637" w:rsidRPr="00F03A75" w:rsidRDefault="00357B53" w:rsidP="00F03A75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7D1D65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Goiabeiras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Curso: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3C69FC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Data de Aprovação (Art. </w:t>
            </w:r>
            <w:r w:rsidR="00F15E0D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n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º 91):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ED0842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05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dezembro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201</w:t>
            </w:r>
            <w:r w:rsidR="009936FC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8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3A592B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3C69FC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Ricardo Corrêa de Araujo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BF5FBA" w:rsidRPr="00BF5FBA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http://buscatextual.cnpq.br/buscatextual/visualizacv.do?id=K4770060A3</w:t>
            </w:r>
          </w:p>
        </w:tc>
      </w:tr>
      <w:tr w:rsidR="00B3737E" w:rsidRPr="00F03A75" w:rsidTr="007D1D65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55C" w:rsidRPr="00F03A75" w:rsidRDefault="0091455C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Disciplina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BF5FBA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Filosofia </w:t>
            </w:r>
            <w:r w:rsidR="003C6F5C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Contemporânea IV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5C" w:rsidRPr="00F03A75" w:rsidRDefault="0091455C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FIL-</w:t>
            </w:r>
            <w:r w:rsidR="00BF5FBA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</w:t>
            </w:r>
            <w:r w:rsidR="003C6F5C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8913</w:t>
            </w:r>
          </w:p>
        </w:tc>
      </w:tr>
      <w:tr w:rsidR="0014015E" w:rsidRPr="00F03A75" w:rsidTr="007D1D65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BF5FBA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nenhum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arga 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</w:t>
            </w:r>
            <w:r w:rsidR="00556E54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orária Semestral:</w:t>
            </w:r>
            <w:r w:rsidR="00BF5FBA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60h</w:t>
            </w: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</w:t>
            </w:r>
            <w:r w:rsidR="00F03A7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2D0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F03A75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5E1" w:rsidRPr="00524AA3" w:rsidRDefault="00FE09CE" w:rsidP="00524AA3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Ementa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: </w:t>
            </w:r>
            <w:r w:rsidR="00524AA3" w:rsidRPr="00524AA3">
              <w:rPr>
                <w:rFonts w:ascii="Arial" w:hAnsi="Arial" w:cs="Arial"/>
                <w:sz w:val="22"/>
                <w:szCs w:val="22"/>
              </w:rPr>
              <w:t>Estudo de uma ou mais questões, escolas ou pensadores da filosofia contemporânea.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92B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92B" w:rsidRPr="00F03A75" w:rsidRDefault="006E15E1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Objetivos Específicos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A592B" w:rsidRPr="00F03A75" w:rsidRDefault="003A592B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1D7" w:rsidRPr="002F7413" w:rsidRDefault="00656392" w:rsidP="001271D7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  </w:t>
            </w:r>
            <w:r w:rsidR="001271D7" w:rsidRPr="002F7413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1. </w:t>
            </w:r>
            <w:r w:rsidR="001271D7" w:rsidRPr="002F7413">
              <w:rPr>
                <w:rFonts w:ascii="Arial" w:hAnsi="Arial" w:cs="Arial"/>
                <w:sz w:val="22"/>
                <w:szCs w:val="22"/>
              </w:rPr>
              <w:t xml:space="preserve">compreender a </w:t>
            </w:r>
            <w:r>
              <w:rPr>
                <w:rFonts w:ascii="Arial" w:hAnsi="Arial" w:cs="Arial"/>
                <w:sz w:val="22"/>
                <w:szCs w:val="22"/>
              </w:rPr>
              <w:t>tolerância</w:t>
            </w:r>
            <w:r w:rsidR="001271D7" w:rsidRPr="002F7413">
              <w:rPr>
                <w:rFonts w:ascii="Arial" w:hAnsi="Arial" w:cs="Arial"/>
                <w:sz w:val="22"/>
                <w:szCs w:val="22"/>
              </w:rPr>
              <w:t xml:space="preserve"> como questão filosófica;</w:t>
            </w:r>
          </w:p>
          <w:p w:rsidR="001271D7" w:rsidRPr="002F7413" w:rsidRDefault="001271D7" w:rsidP="001271D7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  </w:t>
            </w:r>
            <w:r w:rsidRPr="002F7413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Pr="002F7413">
              <w:rPr>
                <w:rFonts w:ascii="Arial" w:hAnsi="Arial" w:cs="Arial"/>
                <w:sz w:val="22"/>
                <w:szCs w:val="22"/>
              </w:rPr>
              <w:t xml:space="preserve">conhecer </w:t>
            </w:r>
            <w:r w:rsidR="00656392">
              <w:rPr>
                <w:rFonts w:ascii="Arial" w:hAnsi="Arial" w:cs="Arial"/>
                <w:sz w:val="22"/>
                <w:szCs w:val="22"/>
              </w:rPr>
              <w:t>o conceito de tolerância</w:t>
            </w:r>
            <w:r w:rsidRPr="002F74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392">
              <w:rPr>
                <w:rFonts w:ascii="Arial" w:hAnsi="Arial" w:cs="Arial"/>
                <w:sz w:val="22"/>
                <w:szCs w:val="22"/>
              </w:rPr>
              <w:t xml:space="preserve">política e </w:t>
            </w:r>
            <w:r w:rsidRPr="002F7413">
              <w:rPr>
                <w:rFonts w:ascii="Arial" w:hAnsi="Arial" w:cs="Arial"/>
                <w:sz w:val="22"/>
                <w:szCs w:val="22"/>
              </w:rPr>
              <w:t>suas modificações contemporâneas;</w:t>
            </w:r>
          </w:p>
          <w:p w:rsidR="001271D7" w:rsidRPr="002F7413" w:rsidRDefault="001271D7" w:rsidP="001271D7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  </w:t>
            </w:r>
            <w:r w:rsidRPr="002F7413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3. </w:t>
            </w:r>
            <w:r w:rsidR="004A38D3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analisar as principais dificuldades e paradoxos da tolerância política;</w:t>
            </w:r>
          </w:p>
          <w:p w:rsidR="002A6D89" w:rsidRDefault="001271D7" w:rsidP="00656392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2F7413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592F5D" w:rsidRPr="002F7413">
              <w:rPr>
                <w:rFonts w:ascii="Arial" w:hAnsi="Arial" w:cs="Arial"/>
                <w:sz w:val="22"/>
                <w:szCs w:val="22"/>
              </w:rPr>
              <w:t xml:space="preserve">compreender a relação </w:t>
            </w:r>
            <w:r w:rsidR="003F7DE6">
              <w:rPr>
                <w:rFonts w:ascii="Arial" w:hAnsi="Arial" w:cs="Arial"/>
                <w:sz w:val="22"/>
                <w:szCs w:val="22"/>
              </w:rPr>
              <w:t xml:space="preserve">contemporânea </w:t>
            </w:r>
            <w:r w:rsidR="00592F5D" w:rsidRPr="002F7413">
              <w:rPr>
                <w:rFonts w:ascii="Arial" w:hAnsi="Arial" w:cs="Arial"/>
                <w:sz w:val="22"/>
                <w:szCs w:val="22"/>
              </w:rPr>
              <w:t xml:space="preserve">entre </w:t>
            </w:r>
            <w:r w:rsidR="00592F5D">
              <w:rPr>
                <w:rFonts w:ascii="Arial" w:hAnsi="Arial" w:cs="Arial"/>
                <w:sz w:val="22"/>
                <w:szCs w:val="22"/>
              </w:rPr>
              <w:t xml:space="preserve">democracia, liberalismo </w:t>
            </w:r>
            <w:r w:rsidR="00592F5D" w:rsidRPr="002F7413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592F5D">
              <w:rPr>
                <w:rFonts w:ascii="Arial" w:hAnsi="Arial" w:cs="Arial"/>
                <w:sz w:val="22"/>
                <w:szCs w:val="22"/>
              </w:rPr>
              <w:t>tolerância.</w:t>
            </w:r>
          </w:p>
          <w:p w:rsidR="003F7DE6" w:rsidRPr="00F03A75" w:rsidRDefault="003F7DE6" w:rsidP="00656392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5. refletir sobre a </w:t>
            </w:r>
            <w:r w:rsidR="002F2C74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instabilidade e a </w:t>
            </w:r>
            <w:r w:rsidR="0085476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(in)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desejabilidade da tolerância nas sociedades democráticas liberais plurais.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91455C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Program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ático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6DD" w:rsidRPr="000F0C65" w:rsidRDefault="004A38D3" w:rsidP="00201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  </w:t>
            </w:r>
            <w:r w:rsidR="002016DD" w:rsidRPr="000F0C6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1. </w:t>
            </w:r>
            <w:r w:rsidR="002016DD" w:rsidRPr="000F0C65">
              <w:rPr>
                <w:rFonts w:ascii="Arial" w:hAnsi="Arial" w:cs="Arial"/>
                <w:sz w:val="22"/>
                <w:szCs w:val="22"/>
              </w:rPr>
              <w:t xml:space="preserve">a tematização da </w:t>
            </w:r>
            <w:r w:rsidR="006919A8">
              <w:rPr>
                <w:rFonts w:ascii="Arial" w:hAnsi="Arial" w:cs="Arial"/>
                <w:sz w:val="22"/>
                <w:szCs w:val="22"/>
              </w:rPr>
              <w:t xml:space="preserve">tolerância </w:t>
            </w:r>
            <w:r w:rsidR="002016DD" w:rsidRPr="000F0C65">
              <w:rPr>
                <w:rFonts w:ascii="Arial" w:hAnsi="Arial" w:cs="Arial"/>
                <w:sz w:val="22"/>
                <w:szCs w:val="22"/>
              </w:rPr>
              <w:t>na tradição filosófica;</w:t>
            </w:r>
          </w:p>
          <w:p w:rsidR="002016DD" w:rsidRPr="000F0C65" w:rsidRDefault="002016DD" w:rsidP="00201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C6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  2. </w:t>
            </w:r>
            <w:r w:rsidRPr="000F0C65">
              <w:rPr>
                <w:rFonts w:ascii="Arial" w:hAnsi="Arial" w:cs="Arial"/>
                <w:sz w:val="22"/>
                <w:szCs w:val="22"/>
              </w:rPr>
              <w:t>a</w:t>
            </w:r>
            <w:r w:rsidR="006919A8">
              <w:rPr>
                <w:rFonts w:ascii="Arial" w:hAnsi="Arial" w:cs="Arial"/>
                <w:sz w:val="22"/>
                <w:szCs w:val="22"/>
              </w:rPr>
              <w:t>s especificidades da tolerância política contemporânea</w:t>
            </w:r>
            <w:r w:rsidRPr="000F0C6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016DD" w:rsidRPr="000F0C65" w:rsidRDefault="002016DD" w:rsidP="00201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C6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  3. </w:t>
            </w:r>
            <w:r w:rsidRPr="000F0C6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20FCD">
              <w:rPr>
                <w:rFonts w:ascii="Arial" w:hAnsi="Arial" w:cs="Arial"/>
                <w:sz w:val="22"/>
                <w:szCs w:val="22"/>
              </w:rPr>
              <w:t xml:space="preserve">estrutura conceitual da tolerância </w:t>
            </w:r>
            <w:r w:rsidRPr="000F0C65">
              <w:rPr>
                <w:rFonts w:ascii="Arial" w:hAnsi="Arial" w:cs="Arial"/>
                <w:sz w:val="22"/>
                <w:szCs w:val="22"/>
              </w:rPr>
              <w:t>política;</w:t>
            </w:r>
          </w:p>
          <w:p w:rsidR="002016DD" w:rsidRPr="000F0C65" w:rsidRDefault="002016DD" w:rsidP="00201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C6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0C65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620FCD">
              <w:rPr>
                <w:rFonts w:ascii="Arial" w:hAnsi="Arial" w:cs="Arial"/>
                <w:sz w:val="22"/>
                <w:szCs w:val="22"/>
              </w:rPr>
              <w:t>os três principais paradoxos da tolerância política;</w:t>
            </w:r>
          </w:p>
          <w:p w:rsidR="00FE09CE" w:rsidRPr="00F03A75" w:rsidRDefault="002016DD" w:rsidP="006919A8">
            <w:pPr>
              <w:ind w:left="17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0F0C65">
              <w:rPr>
                <w:rFonts w:ascii="Arial" w:hAnsi="Arial" w:cs="Arial"/>
                <w:sz w:val="22"/>
                <w:szCs w:val="22"/>
              </w:rPr>
              <w:t>5. a relação entre democracia</w:t>
            </w:r>
            <w:r w:rsidR="00620FCD">
              <w:rPr>
                <w:rFonts w:ascii="Arial" w:hAnsi="Arial" w:cs="Arial"/>
                <w:sz w:val="22"/>
                <w:szCs w:val="22"/>
              </w:rPr>
              <w:t>, liberalismo e tolerância</w:t>
            </w:r>
            <w:r w:rsidRPr="000F0C65">
              <w:rPr>
                <w:rFonts w:ascii="Arial" w:hAnsi="Arial" w:cs="Arial"/>
                <w:sz w:val="22"/>
                <w:szCs w:val="22"/>
              </w:rPr>
              <w:t xml:space="preserve"> na Filosofia</w:t>
            </w:r>
            <w:r w:rsidR="00620FCD">
              <w:rPr>
                <w:rFonts w:ascii="Arial" w:hAnsi="Arial" w:cs="Arial"/>
                <w:sz w:val="22"/>
                <w:szCs w:val="22"/>
              </w:rPr>
              <w:t xml:space="preserve"> política</w:t>
            </w:r>
            <w:r w:rsidRPr="000F0C65">
              <w:rPr>
                <w:rFonts w:ascii="Arial" w:hAnsi="Arial" w:cs="Arial"/>
                <w:sz w:val="22"/>
                <w:szCs w:val="22"/>
              </w:rPr>
              <w:t xml:space="preserve"> contemporânea.</w:t>
            </w:r>
            <w:r w:rsidR="00F03A75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7763E0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–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5E1" w:rsidRPr="00F03A75" w:rsidRDefault="00A62E97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Exposição e debate de textos indicados na bibliografia.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A75" w:rsidRPr="007763E0" w:rsidRDefault="00381B64" w:rsidP="007763E0">
            <w:pPr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  <w:r w:rsidR="007763E0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–</w:t>
            </w:r>
            <w:r w:rsidR="007763E0" w:rsidRPr="007763E0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A62E97" w:rsidP="00F03A75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Prova(s) escrita(s) em sala de aula.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381B6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básica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8E35C4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todos os textos serão disponibilizados através do “portal do professor”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4370" w:rsidRPr="008E35C4" w:rsidRDefault="00EB11E8" w:rsidP="008E35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</w:t>
            </w:r>
            <w:r w:rsidR="00B3737E" w:rsidRPr="00F03A7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3737E" w:rsidRPr="008E35C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A6D89" w:rsidRPr="008E35C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24370" w:rsidRPr="008E35C4">
              <w:rPr>
                <w:rFonts w:ascii="Arial" w:hAnsi="Arial" w:cs="Arial"/>
                <w:sz w:val="22"/>
                <w:szCs w:val="22"/>
              </w:rPr>
              <w:t xml:space="preserve">VITA, Álvaro de. Sociedade democrática e tolerância liberal. </w:t>
            </w:r>
            <w:r w:rsidR="00824370" w:rsidRPr="008E35C4">
              <w:rPr>
                <w:rFonts w:ascii="Arial" w:hAnsi="Arial" w:cs="Arial"/>
                <w:b/>
                <w:sz w:val="22"/>
                <w:szCs w:val="22"/>
              </w:rPr>
              <w:t>Novos Estudos CEBRAP</w:t>
            </w:r>
            <w:r w:rsidR="00824370" w:rsidRPr="008E35C4">
              <w:rPr>
                <w:rFonts w:ascii="Arial" w:hAnsi="Arial" w:cs="Arial"/>
                <w:sz w:val="22"/>
                <w:szCs w:val="22"/>
              </w:rPr>
              <w:t>, Volume 28, N. 2, julho de 2009, Dossiê Tolerância, pp.  61-81.</w:t>
            </w:r>
          </w:p>
          <w:p w:rsidR="00DC0699" w:rsidRPr="008E35C4" w:rsidRDefault="00EB11E8" w:rsidP="008E35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B3737E" w:rsidRPr="008E35C4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2A6D89" w:rsidRPr="008E35C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C0699" w:rsidRPr="008E35C4">
              <w:rPr>
                <w:rFonts w:ascii="Arial" w:hAnsi="Arial" w:cs="Arial"/>
                <w:sz w:val="22"/>
                <w:szCs w:val="22"/>
                <w:lang w:val="en-US"/>
              </w:rPr>
              <w:t xml:space="preserve">WILLIAMS, Bernard. </w:t>
            </w:r>
            <w:r w:rsidR="00DC0699" w:rsidRPr="008E35C4">
              <w:rPr>
                <w:rFonts w:ascii="Arial" w:hAnsi="Arial" w:cs="Arial"/>
                <w:sz w:val="22"/>
                <w:szCs w:val="22"/>
              </w:rPr>
              <w:t xml:space="preserve">Tolerância: uma questão política ou moral? </w:t>
            </w:r>
            <w:r w:rsidR="00DC0699" w:rsidRPr="008E35C4">
              <w:rPr>
                <w:rFonts w:ascii="Arial" w:hAnsi="Arial" w:cs="Arial"/>
                <w:b/>
                <w:sz w:val="22"/>
                <w:szCs w:val="22"/>
              </w:rPr>
              <w:t>Novos Estudos CEBRAP</w:t>
            </w:r>
            <w:r w:rsidR="00DC0699" w:rsidRPr="008E35C4">
              <w:rPr>
                <w:rFonts w:ascii="Arial" w:hAnsi="Arial" w:cs="Arial"/>
                <w:sz w:val="22"/>
                <w:szCs w:val="22"/>
              </w:rPr>
              <w:t>, Volume 28, N. 2, julho de 2009, Dossiê Tolerância, pp. 47-58.</w:t>
            </w:r>
          </w:p>
          <w:p w:rsidR="00B3737E" w:rsidRPr="00F03A75" w:rsidRDefault="00EB11E8" w:rsidP="007E18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B3737E" w:rsidRPr="008E35C4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8E35C4" w:rsidRPr="008E35C4">
              <w:rPr>
                <w:rFonts w:ascii="Arial" w:hAnsi="Arial" w:cs="Arial"/>
                <w:sz w:val="22"/>
                <w:szCs w:val="22"/>
              </w:rPr>
              <w:t xml:space="preserve">SCANLON, T. M. A dificuldade da tolerância. </w:t>
            </w:r>
            <w:r w:rsidR="008E35C4" w:rsidRPr="008E35C4">
              <w:rPr>
                <w:rFonts w:ascii="Arial" w:hAnsi="Arial" w:cs="Arial"/>
                <w:b/>
                <w:sz w:val="22"/>
                <w:szCs w:val="22"/>
              </w:rPr>
              <w:t>Novos Estudos CEBRAP</w:t>
            </w:r>
            <w:r w:rsidR="008E35C4" w:rsidRPr="008E35C4">
              <w:rPr>
                <w:rFonts w:ascii="Arial" w:hAnsi="Arial" w:cs="Arial"/>
                <w:sz w:val="22"/>
                <w:szCs w:val="22"/>
              </w:rPr>
              <w:t>, Volume 28, N. 2, julho de 2009, Dossiê Tolerância, pp.  31-45.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complementar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8E35C4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todos os textos serão disponibilizados através do “portal do professor”</w:t>
            </w:r>
            <w:r w:rsidR="00247613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e, quando forem diretamente utilizados, traduzidos previamente pelo professor</w:t>
            </w:r>
            <w:r w:rsidR="008E35C4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1477" w:rsidRPr="00A60520" w:rsidRDefault="00B01477" w:rsidP="00A6052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5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B3737E" w:rsidRPr="00A60520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2A6D89" w:rsidRPr="00A6052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60520">
              <w:rPr>
                <w:rFonts w:ascii="Arial" w:hAnsi="Arial" w:cs="Arial"/>
                <w:sz w:val="22"/>
                <w:szCs w:val="22"/>
                <w:lang w:val="en-US"/>
              </w:rPr>
              <w:t xml:space="preserve">HORTON, John. Toleration as a Virtue. In: HEYD, David. </w:t>
            </w:r>
            <w:r w:rsidRPr="00A60520">
              <w:rPr>
                <w:rFonts w:ascii="Arial" w:hAnsi="Arial" w:cs="Arial"/>
                <w:b/>
                <w:sz w:val="22"/>
                <w:szCs w:val="22"/>
                <w:lang w:val="en-US"/>
              </w:rPr>
              <w:t>Toleration: an elusive virtue</w:t>
            </w:r>
            <w:r w:rsidRPr="00A60520">
              <w:rPr>
                <w:rFonts w:ascii="Arial" w:hAnsi="Arial" w:cs="Arial"/>
                <w:sz w:val="22"/>
                <w:szCs w:val="22"/>
                <w:lang w:val="en-US"/>
              </w:rPr>
              <w:t>. Princeton: Princeton University Press, 1996.</w:t>
            </w:r>
          </w:p>
          <w:p w:rsidR="00676239" w:rsidRPr="00A60520" w:rsidRDefault="00676239" w:rsidP="00A6052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5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B3737E" w:rsidRPr="00A60520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2A6D89" w:rsidRPr="00A6052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60520">
              <w:rPr>
                <w:rFonts w:ascii="Arial" w:hAnsi="Arial" w:cs="Arial"/>
                <w:sz w:val="22"/>
                <w:szCs w:val="22"/>
                <w:lang w:val="en-US"/>
              </w:rPr>
              <w:t xml:space="preserve">FLETCHER, George </w:t>
            </w:r>
            <w:proofErr w:type="gramStart"/>
            <w:r w:rsidRPr="00A60520">
              <w:rPr>
                <w:rFonts w:ascii="Arial" w:hAnsi="Arial" w:cs="Arial"/>
                <w:sz w:val="22"/>
                <w:szCs w:val="22"/>
                <w:lang w:val="en-US"/>
              </w:rPr>
              <w:t>P. .</w:t>
            </w:r>
            <w:proofErr w:type="gramEnd"/>
            <w:r w:rsidRPr="00A60520">
              <w:rPr>
                <w:rFonts w:ascii="Arial" w:hAnsi="Arial" w:cs="Arial"/>
                <w:sz w:val="22"/>
                <w:szCs w:val="22"/>
                <w:lang w:val="en-US"/>
              </w:rPr>
              <w:t xml:space="preserve"> The Instability of Tolerance. In: HEYD, David. </w:t>
            </w:r>
            <w:r w:rsidRPr="00A60520">
              <w:rPr>
                <w:rFonts w:ascii="Arial" w:hAnsi="Arial" w:cs="Arial"/>
                <w:b/>
                <w:sz w:val="22"/>
                <w:szCs w:val="22"/>
                <w:lang w:val="en-US"/>
              </w:rPr>
              <w:t>Toleration: an elusive virtue</w:t>
            </w:r>
            <w:r w:rsidRPr="00A60520">
              <w:rPr>
                <w:rFonts w:ascii="Arial" w:hAnsi="Arial" w:cs="Arial"/>
                <w:sz w:val="22"/>
                <w:szCs w:val="22"/>
                <w:lang w:val="en-US"/>
              </w:rPr>
              <w:t>. Princeton: Princeton University Press, 1996.</w:t>
            </w:r>
          </w:p>
          <w:p w:rsidR="00676239" w:rsidRPr="00A60520" w:rsidRDefault="00676239" w:rsidP="00A6052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5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B3737E" w:rsidRPr="00A60520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Pr="00A60520">
              <w:rPr>
                <w:rFonts w:ascii="Arial" w:hAnsi="Arial" w:cs="Arial"/>
                <w:sz w:val="22"/>
                <w:szCs w:val="22"/>
                <w:lang w:val="en-US"/>
              </w:rPr>
              <w:t xml:space="preserve">FORST, Rainer. Toleration and Democracy. </w:t>
            </w:r>
            <w:r w:rsidRPr="00A60520">
              <w:rPr>
                <w:rFonts w:ascii="Arial" w:hAnsi="Arial" w:cs="Arial"/>
                <w:b/>
                <w:sz w:val="22"/>
                <w:szCs w:val="22"/>
                <w:lang w:val="en-US"/>
              </w:rPr>
              <w:t>Journal of Social Philosophy</w:t>
            </w:r>
            <w:r w:rsidRPr="00A60520">
              <w:rPr>
                <w:rFonts w:ascii="Arial" w:hAnsi="Arial" w:cs="Arial"/>
                <w:sz w:val="22"/>
                <w:szCs w:val="22"/>
                <w:lang w:val="en-US"/>
              </w:rPr>
              <w:t>, Vol. 45, N. 1, Spring 2014, pp. 65–75.</w:t>
            </w:r>
          </w:p>
          <w:p w:rsidR="00AE7046" w:rsidRPr="00A60520" w:rsidRDefault="00AE7046" w:rsidP="00A60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5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B3737E" w:rsidRPr="00A60520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2A6D89" w:rsidRPr="00A6052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60520">
              <w:rPr>
                <w:rFonts w:ascii="Arial" w:hAnsi="Arial" w:cs="Arial"/>
                <w:sz w:val="22"/>
                <w:szCs w:val="22"/>
              </w:rPr>
              <w:t xml:space="preserve">WALZER, Michael. </w:t>
            </w:r>
            <w:r w:rsidRPr="00A60520">
              <w:rPr>
                <w:rFonts w:ascii="Arial" w:hAnsi="Arial" w:cs="Arial"/>
                <w:b/>
                <w:sz w:val="22"/>
                <w:szCs w:val="22"/>
              </w:rPr>
              <w:t>Da tolerância</w:t>
            </w:r>
            <w:r w:rsidRPr="00A60520">
              <w:rPr>
                <w:rFonts w:ascii="Arial" w:hAnsi="Arial" w:cs="Arial"/>
                <w:sz w:val="22"/>
                <w:szCs w:val="22"/>
              </w:rPr>
              <w:t>. São Paulo: Martins Fontes, 1999.</w:t>
            </w:r>
          </w:p>
          <w:p w:rsidR="00FE09CE" w:rsidRPr="00A60520" w:rsidRDefault="00F852FC" w:rsidP="00A6052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5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B3737E" w:rsidRPr="00A60520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AE7046" w:rsidRPr="00A6052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60520">
              <w:rPr>
                <w:rFonts w:ascii="Arial" w:hAnsi="Arial" w:cs="Arial"/>
                <w:sz w:val="22"/>
                <w:szCs w:val="22"/>
                <w:lang w:val="en-US"/>
              </w:rPr>
              <w:t xml:space="preserve">NICHOLSON, Peter </w:t>
            </w:r>
            <w:proofErr w:type="gramStart"/>
            <w:r w:rsidRPr="00A60520">
              <w:rPr>
                <w:rFonts w:ascii="Arial" w:hAnsi="Arial" w:cs="Arial"/>
                <w:sz w:val="22"/>
                <w:szCs w:val="22"/>
                <w:lang w:val="en-US"/>
              </w:rPr>
              <w:t>P. .</w:t>
            </w:r>
            <w:proofErr w:type="gramEnd"/>
            <w:r w:rsidRPr="00A60520">
              <w:rPr>
                <w:rFonts w:ascii="Arial" w:hAnsi="Arial" w:cs="Arial"/>
                <w:sz w:val="22"/>
                <w:szCs w:val="22"/>
                <w:lang w:val="en-US"/>
              </w:rPr>
              <w:t xml:space="preserve"> Toleration as a moral ideal. In: HORTON, John; MENDUS, Susan. </w:t>
            </w:r>
            <w:r w:rsidRPr="00A60520">
              <w:rPr>
                <w:rFonts w:ascii="Arial" w:hAnsi="Arial" w:cs="Arial"/>
                <w:b/>
                <w:sz w:val="22"/>
                <w:szCs w:val="22"/>
                <w:lang w:val="en-US"/>
              </w:rPr>
              <w:t>Aspects of Toleration: Philosophical Studies</w:t>
            </w:r>
            <w:r w:rsidRPr="00A60520">
              <w:rPr>
                <w:rFonts w:ascii="Arial" w:hAnsi="Arial" w:cs="Arial"/>
                <w:sz w:val="22"/>
                <w:szCs w:val="22"/>
                <w:lang w:val="en-US"/>
              </w:rPr>
              <w:t>. New York: Routledge, 1985.</w:t>
            </w:r>
          </w:p>
          <w:p w:rsidR="00A60520" w:rsidRPr="00F03A75" w:rsidRDefault="00A60520" w:rsidP="00A605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0520">
              <w:rPr>
                <w:rFonts w:ascii="Arial" w:hAnsi="Arial" w:cs="Arial"/>
                <w:sz w:val="22"/>
                <w:szCs w:val="22"/>
                <w:lang w:val="en-US"/>
              </w:rPr>
              <w:t xml:space="preserve">   6. JONES, Peter. Making Sense of Political Toleration. </w:t>
            </w:r>
            <w:r w:rsidRPr="00A60520">
              <w:rPr>
                <w:rFonts w:ascii="Arial" w:hAnsi="Arial" w:cs="Arial"/>
                <w:b/>
                <w:sz w:val="22"/>
                <w:szCs w:val="22"/>
                <w:lang w:val="en-US"/>
              </w:rPr>
              <w:t>British Journal of Political Science</w:t>
            </w:r>
            <w:r w:rsidRPr="00A60520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hyperlink r:id="rId8" w:tooltip="Volume 37 " w:history="1">
              <w:r w:rsidRPr="00A60520">
                <w:rPr>
                  <w:rStyle w:val="Hyperlink"/>
                  <w:rFonts w:ascii="Arial" w:hAnsi="Arial" w:cs="Arial"/>
                  <w:sz w:val="22"/>
                  <w:szCs w:val="22"/>
                </w:rPr>
                <w:t>Volume 37</w:t>
              </w:r>
            </w:hyperlink>
            <w:r w:rsidRPr="00A60520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9" w:tooltip="Issue 3 " w:history="1">
              <w:proofErr w:type="spellStart"/>
              <w:r w:rsidRPr="00A60520">
                <w:rPr>
                  <w:rStyle w:val="Hyperlink"/>
                  <w:rFonts w:ascii="Arial" w:hAnsi="Arial" w:cs="Arial"/>
                  <w:sz w:val="22"/>
                  <w:szCs w:val="22"/>
                </w:rPr>
                <w:t>Issue</w:t>
              </w:r>
              <w:proofErr w:type="spellEnd"/>
              <w:r w:rsidRPr="00A6052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3, </w:t>
              </w:r>
            </w:hyperlink>
            <w:r w:rsidRPr="00A60520">
              <w:rPr>
                <w:rFonts w:ascii="Arial" w:hAnsi="Arial" w:cs="Arial"/>
                <w:sz w:val="22"/>
                <w:szCs w:val="22"/>
              </w:rPr>
              <w:t>July 2007, pp. 383-402.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01: </w:t>
            </w:r>
            <w:r w:rsidR="00BF56DE">
              <w:rPr>
                <w:rFonts w:ascii="Arial" w:hAnsi="Arial" w:cs="Arial"/>
                <w:sz w:val="22"/>
                <w:szCs w:val="22"/>
              </w:rPr>
              <w:t>Apresentação da disciplina.</w:t>
            </w: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02: </w:t>
            </w:r>
            <w:r w:rsidR="00020346">
              <w:rPr>
                <w:rFonts w:ascii="Arial" w:hAnsi="Arial" w:cs="Arial"/>
                <w:sz w:val="22"/>
                <w:szCs w:val="22"/>
              </w:rPr>
              <w:t>O surgimento da</w:t>
            </w:r>
            <w:r w:rsidR="001E01ED">
              <w:rPr>
                <w:rFonts w:ascii="Arial" w:hAnsi="Arial" w:cs="Arial"/>
                <w:sz w:val="22"/>
                <w:szCs w:val="22"/>
              </w:rPr>
              <w:t xml:space="preserve"> tolerância como questão filosófica.</w:t>
            </w: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03: </w:t>
            </w:r>
            <w:r w:rsidR="00984249">
              <w:rPr>
                <w:rFonts w:ascii="Arial" w:hAnsi="Arial" w:cs="Arial"/>
                <w:sz w:val="22"/>
                <w:szCs w:val="22"/>
              </w:rPr>
              <w:t>A tolerância po</w:t>
            </w:r>
            <w:r w:rsidR="00020346">
              <w:rPr>
                <w:rFonts w:ascii="Arial" w:hAnsi="Arial" w:cs="Arial"/>
                <w:sz w:val="22"/>
                <w:szCs w:val="22"/>
              </w:rPr>
              <w:t>lítica.</w:t>
            </w: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04: </w:t>
            </w:r>
            <w:r w:rsidR="00020346">
              <w:rPr>
                <w:rFonts w:ascii="Arial" w:hAnsi="Arial" w:cs="Arial"/>
                <w:sz w:val="22"/>
                <w:szCs w:val="22"/>
              </w:rPr>
              <w:t>A estrutura conceitual da tolerância política.</w:t>
            </w: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05: </w:t>
            </w:r>
            <w:r w:rsidR="00020346">
              <w:rPr>
                <w:rFonts w:ascii="Arial" w:hAnsi="Arial" w:cs="Arial"/>
                <w:sz w:val="22"/>
                <w:szCs w:val="22"/>
              </w:rPr>
              <w:t>A estrutura conceitual da tolerância política.</w:t>
            </w: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06: </w:t>
            </w:r>
            <w:r w:rsidR="00020346">
              <w:rPr>
                <w:rFonts w:ascii="Arial" w:hAnsi="Arial" w:cs="Arial"/>
                <w:sz w:val="22"/>
                <w:szCs w:val="22"/>
              </w:rPr>
              <w:t>Os paradoxos da tolerância.</w:t>
            </w: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07: </w:t>
            </w:r>
            <w:r w:rsidR="00020346">
              <w:rPr>
                <w:rFonts w:ascii="Arial" w:hAnsi="Arial" w:cs="Arial"/>
                <w:sz w:val="22"/>
                <w:szCs w:val="22"/>
              </w:rPr>
              <w:t>Os paradoxos da tolerância.</w:t>
            </w: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08: </w:t>
            </w:r>
            <w:r w:rsidR="00BF56DE">
              <w:rPr>
                <w:rFonts w:ascii="Arial" w:hAnsi="Arial" w:cs="Arial"/>
                <w:sz w:val="22"/>
                <w:szCs w:val="22"/>
              </w:rPr>
              <w:t>Avaliação 1.</w:t>
            </w: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09: </w:t>
            </w:r>
            <w:r w:rsidR="003F7DE6">
              <w:rPr>
                <w:rFonts w:ascii="Arial" w:hAnsi="Arial" w:cs="Arial"/>
                <w:sz w:val="22"/>
                <w:szCs w:val="22"/>
              </w:rPr>
              <w:t>Democracia, liberalismo e tolerância.</w:t>
            </w: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10: </w:t>
            </w:r>
            <w:r w:rsidR="002F2C74">
              <w:rPr>
                <w:rFonts w:ascii="Arial" w:hAnsi="Arial" w:cs="Arial"/>
                <w:sz w:val="22"/>
                <w:szCs w:val="22"/>
              </w:rPr>
              <w:t>A instabilidade da tolerância.</w:t>
            </w: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11: </w:t>
            </w:r>
            <w:r w:rsidR="003F7DE6">
              <w:rPr>
                <w:rFonts w:ascii="Arial" w:hAnsi="Arial" w:cs="Arial"/>
                <w:sz w:val="22"/>
                <w:szCs w:val="22"/>
              </w:rPr>
              <w:t>A instabilidade da tolerância.</w:t>
            </w: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12: </w:t>
            </w:r>
            <w:r w:rsidR="002F2C74">
              <w:rPr>
                <w:rFonts w:ascii="Arial" w:hAnsi="Arial" w:cs="Arial"/>
                <w:sz w:val="22"/>
                <w:szCs w:val="22"/>
              </w:rPr>
              <w:t>A (in)desejabilidade da tolerância.</w:t>
            </w: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13: </w:t>
            </w:r>
            <w:r w:rsidR="002F2C74">
              <w:rPr>
                <w:rFonts w:ascii="Arial" w:hAnsi="Arial" w:cs="Arial"/>
                <w:sz w:val="22"/>
                <w:szCs w:val="22"/>
              </w:rPr>
              <w:t>A (in)desejabilidade da tolerância.</w:t>
            </w: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14: </w:t>
            </w:r>
            <w:r w:rsidR="00B559CC">
              <w:rPr>
                <w:rFonts w:ascii="Arial" w:hAnsi="Arial" w:cs="Arial"/>
                <w:sz w:val="22"/>
                <w:szCs w:val="22"/>
              </w:rPr>
              <w:t>Avaliação 2.</w:t>
            </w:r>
          </w:p>
          <w:p w:rsidR="00F03A75" w:rsidRPr="00F03A75" w:rsidRDefault="002A6D89" w:rsidP="001E01ED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15</w:t>
            </w:r>
            <w:r w:rsidR="00F03A7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559CC">
              <w:rPr>
                <w:rFonts w:ascii="Arial" w:hAnsi="Arial" w:cs="Arial"/>
                <w:sz w:val="22"/>
                <w:szCs w:val="22"/>
              </w:rPr>
              <w:t>Conclusão da disciplina.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000" w:rsidRDefault="004B5000" w:rsidP="00F03A75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E43FDD" w:rsidRDefault="00E43FDD" w:rsidP="00F03A75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sectPr w:rsidR="00E43FDD">
      <w:headerReference w:type="default" r:id="rId10"/>
      <w:footerReference w:type="default" r:id="rId11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D4" w:rsidRDefault="00F975D4">
      <w:r>
        <w:separator/>
      </w:r>
    </w:p>
  </w:endnote>
  <w:endnote w:type="continuationSeparator" w:id="0">
    <w:p w:rsidR="00F975D4" w:rsidRDefault="00F9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FE09CE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D4" w:rsidRDefault="00F975D4">
      <w:r>
        <w:separator/>
      </w:r>
    </w:p>
  </w:footnote>
  <w:footnote w:type="continuationSeparator" w:id="0">
    <w:p w:rsidR="00F975D4" w:rsidRDefault="00F9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A70612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>
          <wp:extent cx="846455" cy="8972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FE09CE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FE09CE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 w:rsidR="00F03A75">
      <w:rPr>
        <w:rFonts w:cs="Penguin"/>
        <w:sz w:val="26"/>
      </w:rPr>
      <w:t>CIÊNCIAS HUMANAS E NATURAIS</w:t>
    </w:r>
  </w:p>
  <w:p w:rsidR="00FE09CE" w:rsidRPr="00F03A75" w:rsidRDefault="00E37BAE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 xml:space="preserve">DEPARTAMENTO </w:t>
    </w:r>
    <w:r w:rsidR="00F15285" w:rsidRPr="00F03A75">
      <w:rPr>
        <w:rFonts w:cs="Penguin"/>
        <w:b/>
        <w:sz w:val="32"/>
      </w:rPr>
      <w:t>DE FILOSOFIA</w:t>
    </w: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FE517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pStyle w:val="Listadeitens"/>
      <w:lvlText w:val="%1."/>
      <w:lvlJc w:val="left"/>
      <w:pPr>
        <w:tabs>
          <w:tab w:val="num" w:pos="0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5214F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0E11"/>
    <w:multiLevelType w:val="hybridMultilevel"/>
    <w:tmpl w:val="A6023EFE"/>
    <w:lvl w:ilvl="0" w:tplc="48E85A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7AC22A88"/>
    <w:multiLevelType w:val="multilevel"/>
    <w:tmpl w:val="BE94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C"/>
    <w:rsid w:val="00020346"/>
    <w:rsid w:val="00060637"/>
    <w:rsid w:val="00077554"/>
    <w:rsid w:val="000D05D6"/>
    <w:rsid w:val="000D74A1"/>
    <w:rsid w:val="001271D7"/>
    <w:rsid w:val="0014015E"/>
    <w:rsid w:val="00142A7C"/>
    <w:rsid w:val="001772B8"/>
    <w:rsid w:val="0018193C"/>
    <w:rsid w:val="001E01ED"/>
    <w:rsid w:val="002016DD"/>
    <w:rsid w:val="00205B3A"/>
    <w:rsid w:val="00231C98"/>
    <w:rsid w:val="00247613"/>
    <w:rsid w:val="00255C32"/>
    <w:rsid w:val="00271A0E"/>
    <w:rsid w:val="002A6D89"/>
    <w:rsid w:val="002D011A"/>
    <w:rsid w:val="002E6511"/>
    <w:rsid w:val="002F2C74"/>
    <w:rsid w:val="00345ED1"/>
    <w:rsid w:val="00357B53"/>
    <w:rsid w:val="00381B64"/>
    <w:rsid w:val="003A592B"/>
    <w:rsid w:val="003B764C"/>
    <w:rsid w:val="003C69FC"/>
    <w:rsid w:val="003C6F5C"/>
    <w:rsid w:val="003D669C"/>
    <w:rsid w:val="003E3F93"/>
    <w:rsid w:val="003F7DE6"/>
    <w:rsid w:val="00411A16"/>
    <w:rsid w:val="00463680"/>
    <w:rsid w:val="004720B5"/>
    <w:rsid w:val="00476F5B"/>
    <w:rsid w:val="004A38D3"/>
    <w:rsid w:val="004B5000"/>
    <w:rsid w:val="005006A0"/>
    <w:rsid w:val="00524AA3"/>
    <w:rsid w:val="00556E54"/>
    <w:rsid w:val="00571DB9"/>
    <w:rsid w:val="00592F5D"/>
    <w:rsid w:val="005C02D7"/>
    <w:rsid w:val="005F1E6B"/>
    <w:rsid w:val="00620FCD"/>
    <w:rsid w:val="00630234"/>
    <w:rsid w:val="00656392"/>
    <w:rsid w:val="006654F8"/>
    <w:rsid w:val="00676239"/>
    <w:rsid w:val="006919A8"/>
    <w:rsid w:val="00692EC5"/>
    <w:rsid w:val="006A693F"/>
    <w:rsid w:val="006C153C"/>
    <w:rsid w:val="006C75A6"/>
    <w:rsid w:val="006E15E1"/>
    <w:rsid w:val="007763E0"/>
    <w:rsid w:val="007D1D65"/>
    <w:rsid w:val="007E1896"/>
    <w:rsid w:val="00824370"/>
    <w:rsid w:val="00854767"/>
    <w:rsid w:val="00856A5D"/>
    <w:rsid w:val="008607BD"/>
    <w:rsid w:val="008633FD"/>
    <w:rsid w:val="008E1604"/>
    <w:rsid w:val="008E35C4"/>
    <w:rsid w:val="008E40FB"/>
    <w:rsid w:val="0091455C"/>
    <w:rsid w:val="00984249"/>
    <w:rsid w:val="009936FC"/>
    <w:rsid w:val="009A6337"/>
    <w:rsid w:val="00A13CCF"/>
    <w:rsid w:val="00A36440"/>
    <w:rsid w:val="00A60520"/>
    <w:rsid w:val="00A62218"/>
    <w:rsid w:val="00A62E97"/>
    <w:rsid w:val="00A70612"/>
    <w:rsid w:val="00A7741B"/>
    <w:rsid w:val="00AA4B45"/>
    <w:rsid w:val="00AD5C57"/>
    <w:rsid w:val="00AE7046"/>
    <w:rsid w:val="00AF56C1"/>
    <w:rsid w:val="00B01477"/>
    <w:rsid w:val="00B3737E"/>
    <w:rsid w:val="00B53A87"/>
    <w:rsid w:val="00B559CC"/>
    <w:rsid w:val="00BB540A"/>
    <w:rsid w:val="00BF56DE"/>
    <w:rsid w:val="00BF5FBA"/>
    <w:rsid w:val="00C747A5"/>
    <w:rsid w:val="00C970DF"/>
    <w:rsid w:val="00CF30F0"/>
    <w:rsid w:val="00D11E35"/>
    <w:rsid w:val="00D35F48"/>
    <w:rsid w:val="00D44980"/>
    <w:rsid w:val="00D63377"/>
    <w:rsid w:val="00DC0699"/>
    <w:rsid w:val="00DC1AD7"/>
    <w:rsid w:val="00DF561B"/>
    <w:rsid w:val="00DF68AC"/>
    <w:rsid w:val="00E37BAE"/>
    <w:rsid w:val="00E435C8"/>
    <w:rsid w:val="00E43FDD"/>
    <w:rsid w:val="00E474B2"/>
    <w:rsid w:val="00EB11E8"/>
    <w:rsid w:val="00EB7153"/>
    <w:rsid w:val="00ED0842"/>
    <w:rsid w:val="00EE7D47"/>
    <w:rsid w:val="00EF2134"/>
    <w:rsid w:val="00F03A75"/>
    <w:rsid w:val="00F15285"/>
    <w:rsid w:val="00F15E0D"/>
    <w:rsid w:val="00F44979"/>
    <w:rsid w:val="00F852FC"/>
    <w:rsid w:val="00F975D4"/>
    <w:rsid w:val="00FC1290"/>
    <w:rsid w:val="00FE004A"/>
    <w:rsid w:val="00FE09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8E423C47-7AEA-4EB3-BDDF-F81C771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6"/>
    <w:rPr>
      <w:rFonts w:ascii="Calibri" w:hAnsi="Calibr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C75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Fontepargpadro1">
    <w:name w:val="Fonte parág. padrão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Forte">
    <w:name w:val="Strong"/>
    <w:qFormat/>
    <w:rPr>
      <w:b/>
      <w:bCs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basedOn w:val="Fontepargpadro1"/>
  </w:style>
  <w:style w:type="character" w:customStyle="1" w:styleId="CommentTextChar">
    <w:name w:val="Comment Text Char"/>
    <w:basedOn w:val="Fontepargpadro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styleId="Hyperlink">
    <w:name w:val="Hyperlink"/>
    <w:basedOn w:val="Fontepargpadro1"/>
    <w:uiPriority w:val="99"/>
  </w:style>
  <w:style w:type="paragraph" w:customStyle="1" w:styleId="Ttulo2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2"/>
    <w:next w:val="Subttulo"/>
    <w:qFormat/>
  </w:style>
  <w:style w:type="paragraph" w:styleId="Subttulo">
    <w:name w:val="Subtitle"/>
    <w:basedOn w:val="Ttulo2"/>
    <w:next w:val="Corpodetexto"/>
    <w:qFormat/>
    <w:pPr>
      <w:jc w:val="center"/>
    </w:pPr>
  </w:style>
  <w:style w:type="paragraph" w:customStyle="1" w:styleId="Ttulo10">
    <w:name w:val="Título1"/>
    <w:basedOn w:val="Normal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Listadeitens">
    <w:name w:val="Lista de itens"/>
    <w:basedOn w:val="Normal"/>
    <w:pPr>
      <w:numPr>
        <w:numId w:val="1"/>
      </w:numPr>
      <w:spacing w:before="240" w:after="200"/>
      <w:ind w:left="0" w:hanging="425"/>
    </w:pPr>
  </w:style>
  <w:style w:type="paragraph" w:customStyle="1" w:styleId="DCNs">
    <w:name w:val="DCNs"/>
    <w:basedOn w:val="Normal"/>
    <w:pPr>
      <w:spacing w:before="120" w:after="240"/>
      <w:ind w:left="709"/>
    </w:pPr>
    <w:rPr>
      <w:i/>
    </w:rPr>
  </w:style>
  <w:style w:type="paragraph" w:customStyle="1" w:styleId="Requisitos">
    <w:name w:val="Requisitos"/>
    <w:basedOn w:val="Normal"/>
    <w:pPr>
      <w:tabs>
        <w:tab w:val="num" w:pos="0"/>
      </w:tabs>
      <w:spacing w:after="120"/>
      <w:ind w:left="1418" w:hanging="567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customStyle="1" w:styleId="Textodebalo1">
    <w:name w:val="Texto de balão1"/>
    <w:basedOn w:val="Normal"/>
    <w:pPr>
      <w:spacing w:line="100" w:lineRule="atLeast"/>
    </w:pPr>
  </w:style>
  <w:style w:type="paragraph" w:customStyle="1" w:styleId="Textodecomentrio1">
    <w:name w:val="Texto de comentário1"/>
    <w:basedOn w:val="Normal"/>
    <w:pPr>
      <w:spacing w:line="100" w:lineRule="atLeast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6C75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1455C"/>
  </w:style>
  <w:style w:type="paragraph" w:styleId="Textodebalo">
    <w:name w:val="Balloon Text"/>
    <w:basedOn w:val="Normal"/>
    <w:link w:val="TextodebaloChar"/>
    <w:uiPriority w:val="99"/>
    <w:semiHidden/>
    <w:unhideWhenUsed/>
    <w:rsid w:val="003A5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592B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rsid w:val="00A6052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ublished">
    <w:name w:val="published"/>
    <w:basedOn w:val="Normal"/>
    <w:rsid w:val="00A6052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Data1">
    <w:name w:val="Data1"/>
    <w:basedOn w:val="Fontepargpadro"/>
    <w:rsid w:val="00A6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cambridge.ez43.periodicos.capes.gov.br/core/journals/british-journal-of-political-science/volume/F64166795933B089F4F197FAA5492BC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-cambridge.ez43.periodicos.capes.gov.br/core/journals/british-journal-of-political-science/issue/0CA2D74B927FD5BFA33CB170B2CDEB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5BE391-BB60-4C67-AED8-F0F44A3E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Berwanger</dc:creator>
  <cp:keywords/>
  <cp:lastModifiedBy>Thana</cp:lastModifiedBy>
  <cp:revision>2</cp:revision>
  <cp:lastPrinted>2017-01-25T19:13:00Z</cp:lastPrinted>
  <dcterms:created xsi:type="dcterms:W3CDTF">2018-12-28T09:29:00Z</dcterms:created>
  <dcterms:modified xsi:type="dcterms:W3CDTF">2018-12-28T09:29:00Z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